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0D43A5" w:rsidRDefault="00F417E8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0D43A5" w:rsidRDefault="00F417E8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0D43A5" w:rsidRDefault="00F417E8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0D43A5">
        <w:rPr>
          <w:sz w:val="24"/>
          <w:szCs w:val="24"/>
          <w:lang w:val="ru-RU"/>
        </w:rPr>
        <w:t xml:space="preserve"> </w:t>
      </w:r>
      <w:r w:rsidR="00682CA3" w:rsidRPr="000D43A5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0D43A5">
        <w:rPr>
          <w:sz w:val="24"/>
          <w:szCs w:val="24"/>
          <w:lang w:val="sr-Cyrl-RS"/>
        </w:rPr>
        <w:t xml:space="preserve">, </w:t>
      </w:r>
    </w:p>
    <w:p w:rsidR="00682CA3" w:rsidRPr="000D43A5" w:rsidRDefault="00F417E8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3729B6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 xml:space="preserve">14 </w:t>
      </w:r>
      <w:r w:rsidR="00F417E8">
        <w:rPr>
          <w:sz w:val="24"/>
          <w:szCs w:val="24"/>
          <w:lang w:val="sr-Cyrl-RS"/>
        </w:rPr>
        <w:t>Broj</w:t>
      </w:r>
      <w:r w:rsidRPr="000D43A5">
        <w:rPr>
          <w:sz w:val="24"/>
          <w:szCs w:val="24"/>
          <w:lang w:val="sr-Cyrl-RS"/>
        </w:rPr>
        <w:t xml:space="preserve">: </w:t>
      </w:r>
      <w:r w:rsidR="00030203" w:rsidRPr="00030203">
        <w:rPr>
          <w:sz w:val="24"/>
          <w:szCs w:val="24"/>
          <w:lang w:val="sr-Cyrl-RS"/>
        </w:rPr>
        <w:t>06-2/221-22</w:t>
      </w:r>
    </w:p>
    <w:p w:rsidR="00AE2E9C" w:rsidRPr="000D43A5" w:rsidRDefault="00030203" w:rsidP="00AE2E9C">
      <w:pPr>
        <w:jc w:val="left"/>
        <w:rPr>
          <w:sz w:val="24"/>
          <w:szCs w:val="24"/>
          <w:lang w:val="sr-Cyrl-RS"/>
        </w:rPr>
      </w:pPr>
      <w:r w:rsidRPr="00030203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6</w:t>
      </w:r>
      <w:r w:rsidRPr="00030203">
        <w:rPr>
          <w:sz w:val="24"/>
          <w:szCs w:val="24"/>
          <w:lang w:val="sr-Cyrl-RS"/>
        </w:rPr>
        <w:t xml:space="preserve">. </w:t>
      </w:r>
      <w:r w:rsidR="00F417E8">
        <w:rPr>
          <w:sz w:val="24"/>
          <w:szCs w:val="24"/>
          <w:lang w:val="sr-Cyrl-RS"/>
        </w:rPr>
        <w:t>decembar</w:t>
      </w:r>
      <w:r w:rsidRPr="00030203">
        <w:rPr>
          <w:sz w:val="24"/>
          <w:szCs w:val="24"/>
          <w:lang w:val="sr-Cyrl-RS"/>
        </w:rPr>
        <w:t xml:space="preserve"> 2022. </w:t>
      </w:r>
      <w:r w:rsidR="00F417E8">
        <w:rPr>
          <w:sz w:val="24"/>
          <w:szCs w:val="24"/>
          <w:lang w:val="sr-Cyrl-RS"/>
        </w:rPr>
        <w:t>godine</w:t>
      </w:r>
    </w:p>
    <w:p w:rsidR="00682CA3" w:rsidRPr="000D43A5" w:rsidRDefault="00F417E8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0D43A5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F417E8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0D43A5" w:rsidRDefault="00F417E8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ŠESTE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0D43A5">
        <w:rPr>
          <w:sz w:val="24"/>
          <w:szCs w:val="24"/>
          <w:lang w:val="sr-Cyrl-CS"/>
        </w:rPr>
        <w:t xml:space="preserve"> </w:t>
      </w:r>
      <w:r w:rsidR="00682CA3" w:rsidRPr="000D43A5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0D43A5">
        <w:rPr>
          <w:sz w:val="24"/>
          <w:szCs w:val="24"/>
          <w:lang w:val="sr-Cyrl-RS"/>
        </w:rPr>
        <w:t>,</w:t>
      </w:r>
    </w:p>
    <w:p w:rsidR="00682CA3" w:rsidRPr="000D43A5" w:rsidRDefault="00F417E8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F417E8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0D43A5">
        <w:rPr>
          <w:sz w:val="24"/>
          <w:szCs w:val="24"/>
          <w:lang w:val="sr-Cyrl-CS"/>
        </w:rPr>
        <w:t xml:space="preserve"> </w:t>
      </w:r>
      <w:r w:rsidR="00030203">
        <w:rPr>
          <w:sz w:val="24"/>
          <w:szCs w:val="24"/>
          <w:lang w:val="sr-Cyrl-RS"/>
        </w:rPr>
        <w:t>26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DECEMBRA</w:t>
      </w:r>
      <w:r w:rsidR="00682CA3" w:rsidRPr="000D43A5">
        <w:rPr>
          <w:sz w:val="24"/>
          <w:szCs w:val="24"/>
          <w:lang w:val="sr-Cyrl-CS"/>
        </w:rPr>
        <w:t xml:space="preserve"> 20</w:t>
      </w:r>
      <w:r w:rsidR="00A625F9" w:rsidRPr="000D43A5">
        <w:rPr>
          <w:sz w:val="24"/>
          <w:szCs w:val="24"/>
          <w:lang w:val="sr-Cyrl-CS"/>
        </w:rPr>
        <w:t>2</w:t>
      </w:r>
      <w:r w:rsidR="00ED743E" w:rsidRPr="000D43A5">
        <w:rPr>
          <w:sz w:val="24"/>
          <w:szCs w:val="24"/>
          <w:lang w:val="sr-Cyrl-CS"/>
        </w:rPr>
        <w:t>2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F417E8">
        <w:rPr>
          <w:sz w:val="24"/>
          <w:szCs w:val="24"/>
          <w:lang w:val="sr-Cyrl-CS"/>
        </w:rPr>
        <w:t>Sednica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je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počela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u</w:t>
      </w:r>
      <w:r w:rsidRPr="000D43A5">
        <w:rPr>
          <w:sz w:val="24"/>
          <w:szCs w:val="24"/>
          <w:lang w:val="sr-Cyrl-CS"/>
        </w:rPr>
        <w:t xml:space="preserve"> 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030203">
        <w:rPr>
          <w:sz w:val="24"/>
          <w:szCs w:val="24"/>
          <w:lang w:val="sr-Cyrl-RS"/>
        </w:rPr>
        <w:t>8</w:t>
      </w:r>
      <w:r w:rsidR="00A625F9" w:rsidRPr="000D43A5">
        <w:rPr>
          <w:sz w:val="24"/>
          <w:szCs w:val="24"/>
          <w:lang w:val="sr-Cyrl-RS"/>
        </w:rPr>
        <w:t>,</w:t>
      </w:r>
      <w:r w:rsidR="00030203">
        <w:rPr>
          <w:sz w:val="24"/>
          <w:szCs w:val="24"/>
          <w:lang w:val="sr-Cyrl-RS"/>
        </w:rPr>
        <w:t>4</w:t>
      </w:r>
      <w:r w:rsidR="007D6FCD">
        <w:rPr>
          <w:sz w:val="24"/>
          <w:szCs w:val="24"/>
          <w:lang w:val="sr-Cyrl-RS"/>
        </w:rPr>
        <w:t>0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CS"/>
        </w:rPr>
        <w:t>časova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F417E8">
        <w:rPr>
          <w:sz w:val="24"/>
          <w:szCs w:val="24"/>
          <w:lang w:val="sr-Cyrl-CS"/>
        </w:rPr>
        <w:t>Sednicom</w:t>
      </w:r>
      <w:r w:rsidR="003729B6" w:rsidRPr="000D43A5">
        <w:rPr>
          <w:sz w:val="24"/>
          <w:szCs w:val="24"/>
          <w:lang w:val="sr-Cyrl-CS"/>
        </w:rPr>
        <w:t xml:space="preserve"> 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je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predsedavao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 w:rsidR="00F417E8"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Marko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Atlagić</w:t>
      </w:r>
      <w:r w:rsidR="00844F90" w:rsidRPr="000D43A5">
        <w:rPr>
          <w:sz w:val="24"/>
          <w:szCs w:val="24"/>
          <w:lang w:val="sr-Cyrl-CS"/>
        </w:rPr>
        <w:t xml:space="preserve">, </w:t>
      </w:r>
      <w:r w:rsidR="00F417E8">
        <w:rPr>
          <w:sz w:val="24"/>
          <w:szCs w:val="24"/>
          <w:lang w:val="sr-Cyrl-CS"/>
        </w:rPr>
        <w:t>predsednik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Odbora</w:t>
      </w:r>
      <w:r w:rsidR="00844F90"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0C63D0" w:rsidRPr="000D43A5" w:rsidRDefault="00F417E8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0D4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3729B6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Žika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3729B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Jovančićević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454872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454872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Dragana</w:t>
      </w:r>
      <w:r w:rsidR="00872B8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872B8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6868CF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0C63D0" w:rsidRPr="000D43A5" w:rsidRDefault="00F417E8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E3574">
        <w:rPr>
          <w:sz w:val="24"/>
          <w:szCs w:val="24"/>
          <w:lang w:val="sr-Cyrl-RS"/>
        </w:rPr>
        <w:t>: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Dejana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Vasić</w:t>
      </w:r>
      <w:r w:rsidR="009E3574">
        <w:rPr>
          <w:sz w:val="24"/>
          <w:szCs w:val="24"/>
          <w:lang w:val="sr-Cyrl-RS"/>
        </w:rPr>
        <w:t>,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Ljubinko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Đurković</w:t>
      </w:r>
      <w:r w:rsidR="009E3574" w:rsidRPr="009E357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Ivanović</w:t>
      </w:r>
      <w:r w:rsidR="009E357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mr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Kosanić</w:t>
      </w:r>
      <w:r w:rsidR="009E357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9E357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Mirka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Šarkanović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Ratko</w:t>
      </w:r>
      <w:r w:rsid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9E357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9E3574" w:rsidRPr="009E35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9E3574" w:rsidRPr="009E3574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D476EE" w:rsidRPr="000D43A5" w:rsidRDefault="00D476EE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476EE" w:rsidRPr="000D43A5" w:rsidRDefault="000C63D0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F417E8">
        <w:rPr>
          <w:sz w:val="24"/>
          <w:szCs w:val="24"/>
          <w:lang w:val="sr-Cyrl-RS"/>
        </w:rPr>
        <w:t>Sednici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su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prisustvovali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predstavnici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Ministarstva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informisanja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i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telekomunikacija</w:t>
      </w:r>
      <w:r w:rsid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Milan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Dobrijević</w:t>
      </w:r>
      <w:r w:rsidR="009E3574" w:rsidRPr="009E3574">
        <w:rPr>
          <w:sz w:val="24"/>
          <w:szCs w:val="24"/>
          <w:lang w:val="sr-Cyrl-RS"/>
        </w:rPr>
        <w:t xml:space="preserve">, </w:t>
      </w:r>
      <w:r w:rsidR="00F417E8">
        <w:rPr>
          <w:sz w:val="24"/>
          <w:szCs w:val="24"/>
          <w:lang w:val="sr-Cyrl-RS"/>
        </w:rPr>
        <w:t>načelnik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Odeljenja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za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razvoj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digitalne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agende</w:t>
      </w:r>
      <w:r w:rsid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i</w:t>
      </w:r>
      <w:r w:rsid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Milan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Vojvodić</w:t>
      </w:r>
      <w:r w:rsidR="009E3574" w:rsidRPr="009E3574">
        <w:rPr>
          <w:sz w:val="24"/>
          <w:szCs w:val="24"/>
          <w:lang w:val="sr-Cyrl-RS"/>
        </w:rPr>
        <w:t xml:space="preserve">, </w:t>
      </w:r>
      <w:r w:rsidR="00F417E8">
        <w:rPr>
          <w:sz w:val="24"/>
          <w:szCs w:val="24"/>
          <w:lang w:val="sr-Cyrl-RS"/>
        </w:rPr>
        <w:t>šef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Odseka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za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informacionu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bezbednost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i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elektronsko</w:t>
      </w:r>
      <w:r w:rsidR="009E3574" w:rsidRPr="009E3574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poslovanje</w:t>
      </w:r>
      <w:r w:rsidR="00186DA4" w:rsidRPr="000D43A5">
        <w:rPr>
          <w:sz w:val="24"/>
          <w:szCs w:val="24"/>
          <w:lang w:val="sr-Cyrl-RS"/>
        </w:rPr>
        <w:t xml:space="preserve">. </w:t>
      </w:r>
    </w:p>
    <w:p w:rsidR="00ED743E" w:rsidRPr="000D43A5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F83C3A" w:rsidRPr="000D43A5" w:rsidRDefault="000C63D0" w:rsidP="009E3574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</w:p>
    <w:p w:rsidR="00FE7D09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F417E8">
        <w:rPr>
          <w:rFonts w:eastAsiaTheme="minorHAnsi"/>
          <w:noProof w:val="0"/>
          <w:sz w:val="24"/>
          <w:szCs w:val="24"/>
          <w:lang w:val="sr-Cyrl-RS"/>
        </w:rPr>
        <w:t>Na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predlog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većinom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 (</w:t>
      </w:r>
      <w:r w:rsidR="009E3574">
        <w:rPr>
          <w:rFonts w:eastAsiaTheme="minorHAnsi"/>
          <w:noProof w:val="0"/>
          <w:sz w:val="24"/>
          <w:szCs w:val="24"/>
          <w:lang w:val="sr-Cyrl-RS"/>
        </w:rPr>
        <w:t>9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9E3574">
        <w:rPr>
          <w:rFonts w:eastAsiaTheme="minorHAnsi"/>
          <w:noProof w:val="0"/>
          <w:sz w:val="24"/>
          <w:szCs w:val="24"/>
          <w:lang w:val="sr-Cyrl-RS"/>
        </w:rPr>
        <w:t>1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nije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glasao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usvojio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sledeći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dnevni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red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B76ACD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Default="00F417E8" w:rsidP="009E3574">
      <w:pPr>
        <w:pStyle w:val="ListParagraph"/>
        <w:numPr>
          <w:ilvl w:val="0"/>
          <w:numId w:val="1"/>
        </w:num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Odobrenje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privremene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primene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Sporazuma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između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unije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učešću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Republike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Srbije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“</w:t>
      </w:r>
      <w:r>
        <w:rPr>
          <w:rFonts w:eastAsiaTheme="minorHAnsi"/>
          <w:noProof w:val="0"/>
          <w:sz w:val="24"/>
          <w:szCs w:val="24"/>
          <w:lang w:val="sr-Cyrl-RS"/>
        </w:rPr>
        <w:t>Digitalna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Evropa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period</w:t>
      </w:r>
      <w:r w:rsidR="009E3574" w:rsidRPr="009E3574">
        <w:rPr>
          <w:rFonts w:eastAsiaTheme="minorHAnsi"/>
          <w:noProof w:val="0"/>
          <w:sz w:val="24"/>
          <w:szCs w:val="24"/>
          <w:lang w:val="sr-Cyrl-RS"/>
        </w:rPr>
        <w:t xml:space="preserve"> 2021-2027”.</w:t>
      </w:r>
    </w:p>
    <w:p w:rsidR="009E3574" w:rsidRPr="009E3574" w:rsidRDefault="009E3574" w:rsidP="009E3574">
      <w:pPr>
        <w:pStyle w:val="ListParagraph"/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9E3574" w:rsidRPr="009E3574" w:rsidRDefault="009E3574" w:rsidP="009E3574">
      <w:pPr>
        <w:pStyle w:val="ListParagraph"/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BA6A81" w:rsidRPr="000D43A5" w:rsidRDefault="00B76ACD" w:rsidP="00B76ACD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F417E8">
        <w:rPr>
          <w:sz w:val="24"/>
          <w:szCs w:val="24"/>
          <w:u w:val="single"/>
          <w:lang w:val="sr-Cyrl-CS"/>
        </w:rPr>
        <w:t>Prva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F417E8">
        <w:rPr>
          <w:sz w:val="24"/>
          <w:szCs w:val="24"/>
          <w:u w:val="single"/>
          <w:lang w:val="sr-Cyrl-CS"/>
        </w:rPr>
        <w:t>tačka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F417E8">
        <w:rPr>
          <w:sz w:val="24"/>
          <w:szCs w:val="24"/>
          <w:u w:val="single"/>
          <w:lang w:val="sr-Cyrl-CS"/>
        </w:rPr>
        <w:t>dnevnog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F417E8">
        <w:rPr>
          <w:sz w:val="24"/>
          <w:szCs w:val="24"/>
          <w:u w:val="single"/>
          <w:lang w:val="sr-Cyrl-CS"/>
        </w:rPr>
        <w:t>reda</w:t>
      </w:r>
      <w:r w:rsidRPr="000D43A5">
        <w:rPr>
          <w:sz w:val="24"/>
          <w:szCs w:val="24"/>
          <w:u w:val="single"/>
          <w:lang w:val="sr-Cyrl-CS"/>
        </w:rPr>
        <w:t>: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b/>
          <w:sz w:val="24"/>
          <w:szCs w:val="24"/>
          <w:lang w:val="sr-Cyrl-RS"/>
        </w:rPr>
        <w:t>Odobrenje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privremene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primene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Sporazuma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između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Evropske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unije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i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Republike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Srbije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o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učešću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Republike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Srbije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u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programu</w:t>
      </w:r>
      <w:r w:rsidR="009E3574" w:rsidRPr="009E3574">
        <w:rPr>
          <w:b/>
          <w:sz w:val="24"/>
          <w:szCs w:val="24"/>
          <w:lang w:val="sr-Cyrl-RS"/>
        </w:rPr>
        <w:t xml:space="preserve"> “</w:t>
      </w:r>
      <w:r w:rsidR="00F417E8">
        <w:rPr>
          <w:b/>
          <w:sz w:val="24"/>
          <w:szCs w:val="24"/>
          <w:lang w:val="sr-Cyrl-RS"/>
        </w:rPr>
        <w:t>Digitalna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Evropa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za</w:t>
      </w:r>
      <w:r w:rsidR="009E3574" w:rsidRPr="009E3574">
        <w:rPr>
          <w:b/>
          <w:sz w:val="24"/>
          <w:szCs w:val="24"/>
          <w:lang w:val="sr-Cyrl-RS"/>
        </w:rPr>
        <w:t xml:space="preserve"> </w:t>
      </w:r>
      <w:r w:rsidR="00F417E8">
        <w:rPr>
          <w:b/>
          <w:sz w:val="24"/>
          <w:szCs w:val="24"/>
          <w:lang w:val="sr-Cyrl-RS"/>
        </w:rPr>
        <w:t>period</w:t>
      </w:r>
      <w:r w:rsidR="009E3574" w:rsidRPr="009E3574">
        <w:rPr>
          <w:b/>
          <w:sz w:val="24"/>
          <w:szCs w:val="24"/>
          <w:lang w:val="sr-Cyrl-RS"/>
        </w:rPr>
        <w:t xml:space="preserve"> 2021-2027”</w:t>
      </w:r>
    </w:p>
    <w:p w:rsidR="00BA6A81" w:rsidRPr="000D43A5" w:rsidRDefault="00BA6A81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465C4" w:rsidRDefault="00B76ACD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F417E8">
        <w:rPr>
          <w:rFonts w:eastAsiaTheme="minorHAnsi"/>
          <w:noProof w:val="0"/>
          <w:sz w:val="24"/>
          <w:szCs w:val="24"/>
          <w:lang w:val="sr-Cyrl-RS"/>
        </w:rPr>
        <w:t>Uvodne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napomene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povodom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ove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tačke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dnevnog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reda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izneo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Milan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Dobrijević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predstavnik</w:t>
      </w:r>
      <w:r w:rsid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informisanja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C465C4" w:rsidRPr="00C465C4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telekomunikacija</w:t>
      </w:r>
      <w:r w:rsidR="00C465C4">
        <w:rPr>
          <w:rFonts w:eastAsiaTheme="minorHAnsi"/>
          <w:noProof w:val="0"/>
          <w:sz w:val="24"/>
          <w:szCs w:val="24"/>
          <w:lang w:val="sr-Cyrl-RS"/>
        </w:rPr>
        <w:t>.</w:t>
      </w:r>
      <w:r w:rsidR="007D6F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GospodinDobrijević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naveo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 xml:space="preserve"> “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Digitalna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Evropa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period</w:t>
      </w:r>
      <w:r w:rsidR="00AC1DCD" w:rsidRPr="00AC1DCD">
        <w:rPr>
          <w:rFonts w:eastAsiaTheme="minorHAnsi"/>
          <w:noProof w:val="0"/>
          <w:sz w:val="24"/>
          <w:szCs w:val="24"/>
          <w:lang w:val="sr-Cyrl-RS"/>
        </w:rPr>
        <w:t xml:space="preserve"> 2021-2027”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stvari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finansiranje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kofinansiranje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raznih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projekata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četiri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važne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oblasti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razvoj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digitalnog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društva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tj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računarstvo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visokih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performansi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veštačka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inteligencija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napredne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digitalne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veštine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izgradnja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najbolja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praksa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korišćenju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digitalnih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kapaciteta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interoperabilnosti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lastRenderedPageBreak/>
        <w:t>Republika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Srbije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ovim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sporazumom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postati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punopravni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član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četiri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teme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što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omogućiti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našim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institutima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fakultetima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privrednim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subjektima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učestvuju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predlozima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projekata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pozivima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ovog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koji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vredan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preko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sto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milijardi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evra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periodu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2021.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2027.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Republika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Srbija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godišnje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izdvajati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oko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108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miliona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dinara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što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predstavlja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predviđenu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kontribuciju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2023.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godinu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Naši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privredni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subjekti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istraživačke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organizacije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institucije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višestruko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vratiti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ovaj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iznos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kontribucije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kroz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koje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budu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realizovali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narednim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godinama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Već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imamo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određene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učesnike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projektima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koji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treba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već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1.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januara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imaju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korist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pristupanja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ovom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AC1DCD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Milan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Dobrijević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napomenuo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tokom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pregovora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Evropskom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komisijom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osigurano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50%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popusta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kontribuciju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Republiku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Srbiju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odnosu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visinu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kontibucije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koju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plaćaju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zemlje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članice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Evropske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unije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Republika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Srbija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prva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zemlja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koja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pristupa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ovom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pregovorima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pristupanje</w:t>
      </w:r>
      <w:r w:rsidR="002B5EF6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EU</w:t>
      </w:r>
      <w:r w:rsidR="002B5EF6">
        <w:rPr>
          <w:rFonts w:eastAsiaTheme="minorHAnsi"/>
          <w:noProof w:val="0"/>
          <w:sz w:val="24"/>
          <w:szCs w:val="24"/>
          <w:lang w:val="sr-Cyrl-RS"/>
        </w:rPr>
        <w:t>.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Odlukom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saglasnost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privremenu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primenu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ovog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faktički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biti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snazi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1.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januara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2023.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godine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do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njegove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ratifikacije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Narodnoj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skupštini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verovatno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tokom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prolećnog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zasedanja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čime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će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naši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istraživači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biti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prilici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koriste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sve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benefite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ovog</w:t>
      </w:r>
      <w:r w:rsidR="00D165AF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Programa</w:t>
      </w:r>
      <w:r w:rsidR="00D165AF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diskusiji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povodom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ove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tačke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dnevnog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reda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učestvovali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su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prof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dr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Đorđe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Pavićević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prof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dr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Branimir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Jovančićević</w:t>
      </w:r>
      <w:r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42678" w:rsidRDefault="00D42678" w:rsidP="00C465C4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2678" w:rsidRPr="000D43A5" w:rsidRDefault="00D42678" w:rsidP="00C465C4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F417E8">
        <w:rPr>
          <w:rFonts w:eastAsiaTheme="minorHAnsi"/>
          <w:noProof w:val="0"/>
          <w:sz w:val="24"/>
          <w:szCs w:val="24"/>
          <w:lang w:val="sr-Cyrl-RS"/>
        </w:rPr>
        <w:t>Nakon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završene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diskusije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nauku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razvoj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društvo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je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skladu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članom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8.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stav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1.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Zakona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zaključivanju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izvršavanju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međunarodnih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ugovora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(„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Službeni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glasnik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RS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“,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broj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32/13)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članom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58.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Poslovnika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(„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Službeni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glasnik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RS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“,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broj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20/12-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prečišćen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tekst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većinom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(1</w:t>
      </w:r>
      <w:r>
        <w:rPr>
          <w:rFonts w:eastAsiaTheme="minorHAnsi"/>
          <w:noProof w:val="0"/>
          <w:sz w:val="24"/>
          <w:szCs w:val="24"/>
          <w:lang w:val="sr-Cyrl-RS"/>
        </w:rPr>
        <w:t>0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–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>
        <w:rPr>
          <w:rFonts w:eastAsiaTheme="minorHAnsi"/>
          <w:noProof w:val="0"/>
          <w:sz w:val="24"/>
          <w:szCs w:val="24"/>
          <w:lang w:val="sr-Cyrl-RS"/>
        </w:rPr>
        <w:t xml:space="preserve">, 1 -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uzdržan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doneo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sledeću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ODLUKU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: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Daje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saglasnost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Vladi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Republike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Srbije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prihvati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Sporazum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između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Vlade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Republike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Srbije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i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Evropske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unije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o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učešću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Republike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Srbije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u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programu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“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Digitalna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Evropa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za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period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2021-2027”,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privremeno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primenjuje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do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njegovog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stupanja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na</w:t>
      </w:r>
      <w:r w:rsidRPr="00D42678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b/>
          <w:noProof w:val="0"/>
          <w:sz w:val="24"/>
          <w:szCs w:val="24"/>
          <w:lang w:val="sr-Cyrl-RS"/>
        </w:rPr>
        <w:t>snagu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Ovu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odluku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treba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dostaviti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Vladi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Republike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Srbije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dalju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nadležnost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predsedniku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Narodne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skupštine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radi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informisanja</w:t>
      </w:r>
      <w:r w:rsidRPr="00D42678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A616F5" w:rsidRPr="000D43A5" w:rsidRDefault="00F332C3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 xml:space="preserve"> </w:t>
      </w:r>
    </w:p>
    <w:p w:rsidR="006B6128" w:rsidRPr="000D43A5" w:rsidRDefault="006B6128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3029F" w:rsidRPr="000D43A5" w:rsidRDefault="00EE7054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F417E8">
        <w:rPr>
          <w:noProof w:val="0"/>
          <w:sz w:val="24"/>
          <w:szCs w:val="24"/>
          <w:lang w:val="sr-Cyrl-RS"/>
        </w:rPr>
        <w:t>Sastavni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deo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ovog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zapisnika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je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tonski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snimak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Šeste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sednice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noProof w:val="0"/>
          <w:sz w:val="24"/>
          <w:szCs w:val="24"/>
          <w:lang w:val="sr-Cyrl-RS"/>
        </w:rPr>
        <w:t>Odbora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za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nauku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tehnološki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razvoj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informatičko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417E8">
        <w:rPr>
          <w:rFonts w:eastAsiaTheme="minorHAnsi"/>
          <w:noProof w:val="0"/>
          <w:sz w:val="24"/>
          <w:szCs w:val="24"/>
          <w:lang w:val="sr-Cyrl-RS"/>
        </w:rPr>
        <w:t>društvo</w:t>
      </w:r>
      <w:r w:rsidR="00D3029F" w:rsidRPr="000D43A5">
        <w:rPr>
          <w:noProof w:val="0"/>
          <w:sz w:val="24"/>
          <w:szCs w:val="24"/>
          <w:lang w:val="sr-Cyrl-RS"/>
        </w:rPr>
        <w:t>.</w:t>
      </w:r>
    </w:p>
    <w:p w:rsidR="0066390F" w:rsidRPr="000D43A5" w:rsidRDefault="0066390F" w:rsidP="00682CA3">
      <w:pPr>
        <w:rPr>
          <w:sz w:val="24"/>
          <w:szCs w:val="24"/>
          <w:lang w:val="ru-RU"/>
        </w:rPr>
      </w:pPr>
    </w:p>
    <w:p w:rsidR="008C1B3F" w:rsidRPr="000D43A5" w:rsidRDefault="0066390F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ab/>
      </w:r>
    </w:p>
    <w:p w:rsidR="00682CA3" w:rsidRPr="000D43A5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0D43A5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F417E8">
        <w:rPr>
          <w:sz w:val="24"/>
          <w:szCs w:val="24"/>
          <w:lang w:val="sr-Cyrl-CS"/>
        </w:rPr>
        <w:t>Sednica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je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završena</w:t>
      </w:r>
      <w:r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u</w:t>
      </w:r>
      <w:r w:rsidRPr="000D43A5">
        <w:rPr>
          <w:sz w:val="24"/>
          <w:szCs w:val="24"/>
          <w:lang w:val="sr-Cyrl-CS"/>
        </w:rPr>
        <w:t xml:space="preserve"> </w:t>
      </w:r>
      <w:r w:rsidR="007D6FCD">
        <w:rPr>
          <w:sz w:val="24"/>
          <w:szCs w:val="24"/>
          <w:lang w:val="sr-Cyrl-CS"/>
        </w:rPr>
        <w:t>8</w:t>
      </w:r>
      <w:r w:rsidR="008969B3" w:rsidRPr="000D43A5">
        <w:rPr>
          <w:sz w:val="24"/>
          <w:szCs w:val="24"/>
          <w:lang w:val="sr-Cyrl-CS"/>
        </w:rPr>
        <w:t>,</w:t>
      </w:r>
      <w:r w:rsidR="007D6FCD">
        <w:rPr>
          <w:sz w:val="24"/>
          <w:szCs w:val="24"/>
          <w:lang w:val="sr-Cyrl-CS"/>
        </w:rPr>
        <w:t>55</w:t>
      </w:r>
      <w:r w:rsidR="006868CF" w:rsidRPr="000D43A5">
        <w:rPr>
          <w:sz w:val="24"/>
          <w:szCs w:val="24"/>
          <w:lang w:val="sr-Cyrl-CS"/>
        </w:rPr>
        <w:t xml:space="preserve"> </w:t>
      </w:r>
      <w:r w:rsidR="00F417E8">
        <w:rPr>
          <w:sz w:val="24"/>
          <w:szCs w:val="24"/>
          <w:lang w:val="sr-Cyrl-CS"/>
        </w:rPr>
        <w:t>časova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1979A0" w:rsidRPr="000D43A5" w:rsidRDefault="001979A0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0D43A5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CS"/>
        </w:rPr>
        <w:t xml:space="preserve">            </w:t>
      </w:r>
      <w:r w:rsidR="00F417E8">
        <w:rPr>
          <w:sz w:val="24"/>
          <w:szCs w:val="24"/>
          <w:lang w:val="sr-Cyrl-CS"/>
        </w:rPr>
        <w:t>SEKRETAR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</w:t>
      </w:r>
      <w:r w:rsidR="00F417E8">
        <w:rPr>
          <w:sz w:val="24"/>
          <w:szCs w:val="24"/>
          <w:lang w:val="sr-Cyrl-CS"/>
        </w:rPr>
        <w:t>PREDSEDNIK</w:t>
      </w:r>
    </w:p>
    <w:p w:rsidR="00682CA3" w:rsidRPr="000D43A5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0D43A5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______________________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 </w:t>
      </w:r>
      <w:r w:rsidR="00ED743E" w:rsidRPr="000D43A5">
        <w:rPr>
          <w:sz w:val="24"/>
          <w:szCs w:val="24"/>
          <w:lang w:val="sr-Cyrl-RS"/>
        </w:rPr>
        <w:t>______________________</w:t>
      </w:r>
    </w:p>
    <w:p w:rsidR="00E521D1" w:rsidRPr="000D43A5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RS"/>
        </w:rPr>
        <w:t xml:space="preserve">        </w:t>
      </w:r>
      <w:r w:rsidR="00F417E8">
        <w:rPr>
          <w:sz w:val="24"/>
          <w:szCs w:val="24"/>
          <w:lang w:val="sr-Cyrl-RS"/>
        </w:rPr>
        <w:t>Dragan</w:t>
      </w:r>
      <w:r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Luković</w:t>
      </w:r>
      <w:r w:rsidRPr="000D43A5">
        <w:rPr>
          <w:sz w:val="24"/>
          <w:szCs w:val="24"/>
          <w:lang w:val="sr-Cyrl-RS"/>
        </w:rPr>
        <w:tab/>
        <w:t xml:space="preserve">                        </w:t>
      </w:r>
      <w:r w:rsidR="00F417E8">
        <w:rPr>
          <w:sz w:val="24"/>
          <w:szCs w:val="24"/>
          <w:lang w:val="sr-Cyrl-RS"/>
        </w:rPr>
        <w:t>prof</w:t>
      </w:r>
      <w:r w:rsidRPr="000D43A5">
        <w:rPr>
          <w:sz w:val="24"/>
          <w:szCs w:val="24"/>
          <w:lang w:val="sr-Cyrl-RS"/>
        </w:rPr>
        <w:t xml:space="preserve">. </w:t>
      </w:r>
      <w:r w:rsidR="00F417E8">
        <w:rPr>
          <w:sz w:val="24"/>
          <w:szCs w:val="24"/>
          <w:lang w:val="sr-Cyrl-RS"/>
        </w:rPr>
        <w:t>dr</w:t>
      </w:r>
      <w:r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Marko</w:t>
      </w:r>
      <w:r w:rsidRPr="000D43A5">
        <w:rPr>
          <w:sz w:val="24"/>
          <w:szCs w:val="24"/>
          <w:lang w:val="sr-Cyrl-RS"/>
        </w:rPr>
        <w:t xml:space="preserve"> </w:t>
      </w:r>
      <w:r w:rsidR="00F417E8">
        <w:rPr>
          <w:sz w:val="24"/>
          <w:szCs w:val="24"/>
          <w:lang w:val="sr-Cyrl-RS"/>
        </w:rPr>
        <w:t>Atlagić</w:t>
      </w:r>
    </w:p>
    <w:sectPr w:rsidR="00E521D1" w:rsidRPr="000D43A5" w:rsidSect="00D42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6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A0" w:rsidRDefault="00FC21A0" w:rsidP="00E27C58">
      <w:r>
        <w:separator/>
      </w:r>
    </w:p>
  </w:endnote>
  <w:endnote w:type="continuationSeparator" w:id="0">
    <w:p w:rsidR="00FC21A0" w:rsidRDefault="00FC21A0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E8" w:rsidRDefault="00F41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E8" w:rsidRDefault="00F4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E8" w:rsidRDefault="00F41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A0" w:rsidRDefault="00FC21A0" w:rsidP="00E27C58">
      <w:r>
        <w:separator/>
      </w:r>
    </w:p>
  </w:footnote>
  <w:footnote w:type="continuationSeparator" w:id="0">
    <w:p w:rsidR="00FC21A0" w:rsidRDefault="00FC21A0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FC2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C21A0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FC21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E8" w:rsidRDefault="00F41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A4B"/>
    <w:multiLevelType w:val="hybridMultilevel"/>
    <w:tmpl w:val="B182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0203"/>
    <w:rsid w:val="000C63D0"/>
    <w:rsid w:val="000D43A5"/>
    <w:rsid w:val="001378A3"/>
    <w:rsid w:val="001457D9"/>
    <w:rsid w:val="00186DA4"/>
    <w:rsid w:val="001979A0"/>
    <w:rsid w:val="001A0E3A"/>
    <w:rsid w:val="001B59ED"/>
    <w:rsid w:val="001B60FC"/>
    <w:rsid w:val="001C273A"/>
    <w:rsid w:val="001C70B3"/>
    <w:rsid w:val="001C78C4"/>
    <w:rsid w:val="001F03F5"/>
    <w:rsid w:val="00211B15"/>
    <w:rsid w:val="00234C57"/>
    <w:rsid w:val="002418C8"/>
    <w:rsid w:val="00247C99"/>
    <w:rsid w:val="00247D45"/>
    <w:rsid w:val="002750CA"/>
    <w:rsid w:val="002B5EF6"/>
    <w:rsid w:val="002E0F5F"/>
    <w:rsid w:val="0031371C"/>
    <w:rsid w:val="003453BB"/>
    <w:rsid w:val="003729B6"/>
    <w:rsid w:val="003B47FF"/>
    <w:rsid w:val="003D6C0A"/>
    <w:rsid w:val="0040487C"/>
    <w:rsid w:val="004134CD"/>
    <w:rsid w:val="00435CF2"/>
    <w:rsid w:val="004377D1"/>
    <w:rsid w:val="00454872"/>
    <w:rsid w:val="004D7282"/>
    <w:rsid w:val="00533EA4"/>
    <w:rsid w:val="00556E8C"/>
    <w:rsid w:val="00562F00"/>
    <w:rsid w:val="005E2739"/>
    <w:rsid w:val="005E4F89"/>
    <w:rsid w:val="005F71C6"/>
    <w:rsid w:val="006338E1"/>
    <w:rsid w:val="00645179"/>
    <w:rsid w:val="0066390F"/>
    <w:rsid w:val="00682CA3"/>
    <w:rsid w:val="006868CF"/>
    <w:rsid w:val="006A0105"/>
    <w:rsid w:val="006B6128"/>
    <w:rsid w:val="006D40C0"/>
    <w:rsid w:val="00714FDE"/>
    <w:rsid w:val="00732667"/>
    <w:rsid w:val="00755F0A"/>
    <w:rsid w:val="00760BE3"/>
    <w:rsid w:val="00771BBF"/>
    <w:rsid w:val="007A0DD7"/>
    <w:rsid w:val="007A5BE4"/>
    <w:rsid w:val="007B08A8"/>
    <w:rsid w:val="007C241E"/>
    <w:rsid w:val="007D2032"/>
    <w:rsid w:val="007D6FCD"/>
    <w:rsid w:val="0083299B"/>
    <w:rsid w:val="00844F90"/>
    <w:rsid w:val="0085128C"/>
    <w:rsid w:val="00872B81"/>
    <w:rsid w:val="00873473"/>
    <w:rsid w:val="008969B3"/>
    <w:rsid w:val="008A1FFC"/>
    <w:rsid w:val="008C1B3F"/>
    <w:rsid w:val="008E0455"/>
    <w:rsid w:val="008F66AB"/>
    <w:rsid w:val="00912F64"/>
    <w:rsid w:val="009263F9"/>
    <w:rsid w:val="00951D23"/>
    <w:rsid w:val="0095429F"/>
    <w:rsid w:val="009673A7"/>
    <w:rsid w:val="009D0394"/>
    <w:rsid w:val="009D2B25"/>
    <w:rsid w:val="009E3574"/>
    <w:rsid w:val="009F0850"/>
    <w:rsid w:val="00A26E33"/>
    <w:rsid w:val="00A30FDF"/>
    <w:rsid w:val="00A616F5"/>
    <w:rsid w:val="00A617D0"/>
    <w:rsid w:val="00A625F9"/>
    <w:rsid w:val="00A657D6"/>
    <w:rsid w:val="00A67BB7"/>
    <w:rsid w:val="00A86E0B"/>
    <w:rsid w:val="00AC1DCD"/>
    <w:rsid w:val="00AE29D3"/>
    <w:rsid w:val="00AE2E9C"/>
    <w:rsid w:val="00AF5886"/>
    <w:rsid w:val="00B0412B"/>
    <w:rsid w:val="00B32FCB"/>
    <w:rsid w:val="00B41B79"/>
    <w:rsid w:val="00B76ACD"/>
    <w:rsid w:val="00B77DE8"/>
    <w:rsid w:val="00BA5241"/>
    <w:rsid w:val="00BA5C3A"/>
    <w:rsid w:val="00BA6A68"/>
    <w:rsid w:val="00BA6A81"/>
    <w:rsid w:val="00BB0270"/>
    <w:rsid w:val="00BB7987"/>
    <w:rsid w:val="00C465C4"/>
    <w:rsid w:val="00C91C2C"/>
    <w:rsid w:val="00CD6398"/>
    <w:rsid w:val="00CF46AE"/>
    <w:rsid w:val="00D165AF"/>
    <w:rsid w:val="00D21C24"/>
    <w:rsid w:val="00D3029F"/>
    <w:rsid w:val="00D33EB2"/>
    <w:rsid w:val="00D42678"/>
    <w:rsid w:val="00D476EE"/>
    <w:rsid w:val="00D87684"/>
    <w:rsid w:val="00DB6ADE"/>
    <w:rsid w:val="00DD7A29"/>
    <w:rsid w:val="00DF221B"/>
    <w:rsid w:val="00E0110B"/>
    <w:rsid w:val="00E27C58"/>
    <w:rsid w:val="00E521D1"/>
    <w:rsid w:val="00E70AD8"/>
    <w:rsid w:val="00E82631"/>
    <w:rsid w:val="00EC61A6"/>
    <w:rsid w:val="00ED743E"/>
    <w:rsid w:val="00EE7054"/>
    <w:rsid w:val="00F113E1"/>
    <w:rsid w:val="00F332C3"/>
    <w:rsid w:val="00F417E8"/>
    <w:rsid w:val="00F83C3A"/>
    <w:rsid w:val="00F950E5"/>
    <w:rsid w:val="00FC21A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9E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9378-A2F3-47EA-BFDC-7099964B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cp:lastPrinted>2022-11-23T10:31:00Z</cp:lastPrinted>
  <dcterms:created xsi:type="dcterms:W3CDTF">2023-03-24T14:11:00Z</dcterms:created>
  <dcterms:modified xsi:type="dcterms:W3CDTF">2023-03-24T14:11:00Z</dcterms:modified>
</cp:coreProperties>
</file>